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общей практики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05:55 МСК · База обновлена: 25.07.2026, 05:33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общей практики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в поликлинику обратилась женщина 38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затруднённое пережёвывание пищи.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2.6 зуб депульпирован с пломбированием каналов 5 лет назад. Был восстановлен пломбой. Около месяца назад начала застревать пища между зубами. Последний раз была у врача-стоматолога 8 месяцев назад по поводу лечения кариеса 2.4 зуба.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нормально.</w:t>
      </w:r>
    </w:p>
    <w:p>
      <w:pPr>
        <w:spacing w:after="58"/>
      </w:pPr>
      <w:r>
        <w:rPr>
          <w:b w:val="0"/>
          <w:i w:val="0"/>
        </w:rPr>
        <w:t>* Работает воспитателем в детском саду.</w:t>
      </w:r>
    </w:p>
    <w:p>
      <w:pPr>
        <w:spacing w:after="58"/>
      </w:pPr>
      <w:r>
        <w:rPr>
          <w:b w:val="0"/>
          <w:i w:val="0"/>
        </w:rPr>
        <w:t>* Перенесённые заболевания, операции отрицает.</w:t>
      </w:r>
    </w:p>
    <w:p>
      <w:pPr>
        <w:spacing w:after="58"/>
      </w:pPr>
      <w:r>
        <w:rPr>
          <w:b w:val="0"/>
          <w:i w:val="0"/>
        </w:rPr>
        <w:t>* Наследственность: мать потеряла зубы в 78 лет.</w:t>
      </w:r>
    </w:p>
    <w:p>
      <w:pPr>
        <w:spacing w:after="58"/>
      </w:pPr>
      <w:r>
        <w:rPr>
          <w:b w:val="0"/>
          <w:i w:val="0"/>
        </w:rPr>
        <w:t>* Аллергоанамнез: не отягощён.</w:t>
      </w:r>
    </w:p>
    <w:p>
      <w:pPr>
        <w:spacing w:after="58"/>
      </w:pPr>
      <w:r>
        <w:rPr>
          <w:b w:val="0"/>
          <w:i w:val="0"/>
        </w:rPr>
        <w:t>* Вредные привычки: не имеет.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осмотр.*</w:t>
        <w:br/>
        <w:t>Состояние удовлетворительное. При внешнем осмотре видимых изменений не выявлено.</w:t>
        <w:br/>
        <w:t>Осмотр полости рта.</w:t>
        <w:br/>
        <w:t>Зубная формула: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П||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1.8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1.7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1.2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2.4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{nbsp}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десны, альвеолярных отростков и нёба: бледно-розового цвета, влажная.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*Локальный статус:*</w:t>
        <w:br/>
        <w:t>При осмотре полости рта наблюдается дефект коронковой части 2.6 зуба, частично восстановленный пломбой, имеются признаки травмы зубодесневого сосочка. Пломба на 2.4 зубе соответствует предъявляемым требованиям.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дополнительным методам обследования для постановки диагноза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пальпацию регионарных лимфатических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демпфирующих свойств периодонта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индекса разрушения окклюзионной поверхности зуба (ИРОПЗ)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пальпацию по переходной складке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гнатодинамометрию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прицельную внутриротовую контактную рентгенографию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определение индекса разрушения окклюзионной поверхности зуба (ИРОПЗ); 6 — прицельную внутриротовую контактную рентгенографию</w:t>
      </w:r>
    </w:p>
    <w:p>
      <w:pPr>
        <w:ind w:left="504"/>
      </w:pPr>
      <w:r>
        <w:rPr>
          <w:b w:val="0"/>
          <w:i/>
        </w:rPr>
        <w:t>Определение индекса разрушения окклюзионной поверхности зуба необходимо для выбора методов восстановления коронковой части зуба. Для группы жевательных зубов ИРОПЗ &gt; 0,4 – показано изготовление вкладок, ИРОПЗ &gt; 0,6 – показано изготовление искусственных коронок, ИРОПЗ &gt; 0,8 – показано применение штифтовых конструкций с последующим изготовлением коронок.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Рентгенологическое исследование показывает состояние костной ткани, окружающей 2.6 зуб, и периодонта, наличие очагов разрежения, качество пломбирования каналов зубов, степень атрофии костных стенок альвеол.</w:t>
        <w:br/>
        <w:br/>
        <w:t>Требования к диагностике амбулаторно-поликлинической: Прицельная внутриротовая контактная рентгенография (код услуги - А06.07.003); кратность выполнения – по потребности.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диагнозом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Хронический пародонтит локализованный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Другой кариес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болевой дисфункции ВНЧС (синдром Костена)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Кариес эмали 2.6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Другой кариес зубов</w:t>
      </w:r>
    </w:p>
    <w:p>
      <w:pPr>
        <w:ind w:left="504"/>
      </w:pPr>
      <w:r>
        <w:rPr>
          <w:b w:val="0"/>
          <w:i/>
        </w:rPr>
        <w:t>Дефект коронковой части 2.6 зуба в результате разрушения кариесом. Условия задачи соответствуют критериям и признакам, определяющим модель пациента при диагнозе «кариес зубов».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2.6 зуб необходимо изготовить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съёмный протез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цельнолитую коронку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мостовидный протез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цементную пломбу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цельнолитую коронку</w:t>
      </w:r>
    </w:p>
    <w:p>
      <w:pPr>
        <w:ind w:left="504"/>
      </w:pPr>
      <w:r>
        <w:rPr>
          <w:b w:val="0"/>
          <w:i/>
        </w:rPr>
        <w:t>Восстановление анатомической формы коронковой части зуба после эндодонтического лечения может проводиться пломбированием и/или протезированием (изготовление искусственной коронки показано при ИРОПЗ &gt; 6, но &lt; 8. Искусственные коронки, позволяют восстановить анатомическую форму, функцию зуба, предупредить развитие патологического процесса. При протезировании моляров рекомендуется использование цельнолитой коронки или коронки с металлической окклюзионной поверхностью.</w:t>
        <w:br/>
        <w:br/>
      </w:r>
      <w:hyperlink r:id="rId26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 4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создания комфортного состояния для пациента и предотвращения травмы пародонта на период изготовления искусственной коронки на 2.6 зуб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ретракцию десны у 2.6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поставить пломбу из стеклоиномерного цемента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изготовить временную коронку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поставить светоотверждаемую пломбу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изготовить временную коронку</w:t>
      </w:r>
    </w:p>
    <w:p>
      <w:pPr>
        <w:ind w:left="504"/>
      </w:pPr>
      <w:r>
        <w:rPr>
          <w:b w:val="0"/>
          <w:i/>
        </w:rPr>
        <w:t>Первым этапом является одновременное изготовление временных капп на подлежащие протезированию зубы обеих челюстей с максимальным восстановлением окклюзионных соотношений и обязательным определением высоты нижнего отдела лица, эти каппы должны как можно точнее воспроизводить конструкцию будущих коронок.</w:t>
        <w:br/>
        <w:br/>
      </w:r>
      <w:hyperlink r:id="rId28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п.6.2.6 Характеристика алгоритмов и особенностей выполнения немедикаментозной помощи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первое посещение необходимо изготовить на 2.6 зуб временную коронку 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фарфора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керамики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пластмассы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пластмассы</w:t>
      </w:r>
    </w:p>
    <w:p>
      <w:pPr>
        <w:ind w:left="504"/>
      </w:pPr>
      <w:r>
        <w:rPr>
          <w:b w:val="0"/>
          <w:i/>
        </w:rPr>
        <w:t>Перед началом препарирования получают оттиски для изготовления временных пластмассовых коронок (капп). Первым этапом является одновременное изготовление временных капп на подлежащие протезированию зубы обеих челюстей с максимальным восстановлением окклюзионных соотношений и обязательным определением высоты нижнего отдела лица, эти каппы должны как можно точнее воспроизводить конструкцию будущих коронок.</w:t>
        <w:br/>
        <w:br/>
      </w:r>
      <w:hyperlink r:id="rId28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п.6.2.6 Характеристика алгоритмов и особенностей выполнения немедикаментозной помощи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Препарирование зуба под цельнолитую коронку следует проводить по окклюзионной поверхности на _____ сплава металла (+_____+ мм), апроксимальные поверхности зуба обрабатывают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 толщины; 1,5; с наклоном в пределах 25-27 градусов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две толщины; 1,0; в виде цилиндра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толщину; 0,5; с наклоном в пределах 5-7 градусов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две толщины; 1,0; с наклоном в пределах 15-17 градусов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толщину; 0,5; с наклоном в пределах 5-7 градусов</w:t>
      </w:r>
    </w:p>
    <w:p>
      <w:pPr>
        <w:ind w:left="504"/>
      </w:pPr>
      <w:r>
        <w:rPr>
          <w:b w:val="0"/>
          <w:i/>
        </w:rPr>
        <w:t>Вид препарирования выбирается в зависимости от вида будущих коронок и групповой принадлежности протезируемых зубов. Препарирование по окклюзионной поверхности на толщину сплава металла (0,5 мм), минимальное снятие твёрдых тканей зуба. Наклон апроксимальных поверхностей в пределах 5-7 градусов обеспечивает возможность припасовки коронки врачом. Большее препарирование зуба как по окклюзионной поверхности, так и с апроксимальных сторон, приведёт к расцементировке искусственной коронки.</w:t>
        <w:br/>
        <w:br/>
      </w:r>
      <w:hyperlink r:id="rId28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п.6.2.6 Характеристика алгоритмов и особенностей выполнения немедикаментозной помощи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Получение рабочего оттиска проводится +____________________+ после препарирования зуба, получение рабочего оттиска в первое посещение возможно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следующий день или через день; отсутствии травмы десны в пришеечной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через 7 дней; препарировании зуба с витальной пульпой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9 дней; препарировании зуба с культевой вкладкой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5 дней; препарировании депульпированного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следующий день или через день; отсутствии травмы десны в пришеечной области</w:t>
      </w:r>
    </w:p>
    <w:p>
      <w:pPr>
        <w:ind w:left="504"/>
      </w:pPr>
      <w:r>
        <w:rPr>
          <w:b w:val="0"/>
          <w:i/>
        </w:rPr>
        <w:t>При изготовлении цельнолитых коронок рекомендуется назначать больного на приём на следующий день или через день после препарирования для получения рабочего двухслойного оттиска с отпрепарированных зубов и оттиска с зубов-антагонистов. Получение оттиска с отпрепарированных зубов на том же приёме возможно при отсутствии повреждений маргинального пародонта при препарировании.</w:t>
        <w:br/>
        <w:br/>
      </w:r>
      <w:hyperlink r:id="rId26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 4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наличии в анамнезе сердечно-сосудистых заболеваний (ишемической болезни сердца, стенокардии, артериальной гипертензии, нарушений сердечного ритма) нельзя применять для ретракции десны вспомогательные средства, содержащие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нитроглицерин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катехоламины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валидол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валокордин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катехоламины</w:t>
      </w:r>
    </w:p>
    <w:p>
      <w:pPr>
        <w:ind w:left="504"/>
      </w:pPr>
      <w:r>
        <w:rPr>
          <w:b w:val="0"/>
          <w:i/>
        </w:rPr>
        <w:t>В случае применения метода ретракции десны при получении оттиска уделяется внимание соматическому статусу пациента. При наличии в анамнезе сердечно-сосудистых заболеваний (ишемической болезни сердца, стенокардии, артериальной гипертензии, нарушений сердечного ритма) нельзя применять для ретракции десны вспомогательные средства, содержащие катехоламины (в том числе нити, пропитанные такими составами).</w:t>
        <w:br/>
        <w:br/>
      </w:r>
      <w:hyperlink r:id="rId26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 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следующее посещение необходимо получение рабочего оттиска +_______________+ и вспомогательного +_____________+ слепочной массой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двойного альгинатного; силиконовой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двуслойного силиконовой массой; альгинатной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двойного альгинатного; двуслойного силиконовой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гипсом; двойного полисульфидной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двуслойного силиконовой массой; альгинатной</w:t>
      </w:r>
    </w:p>
    <w:p>
      <w:pPr>
        <w:ind w:left="504"/>
      </w:pPr>
      <w:r>
        <w:rPr>
          <w:b w:val="0"/>
          <w:i/>
        </w:rPr>
        <w:t>При изготовлении цельнолитых коронок рекомендуется назначать больного на приём на следующий день или через день после препарирования для получения рабочего двухслойного оттиска с отпрепарированных зубов и оттиска с зубов-антагонистов, если они не были получены в первое посещение. Используются силиконовые двухслойные и альгинатные оттискные массы, стандартные оттискные ложки.</w:t>
        <w:br/>
        <w:br/>
      </w:r>
      <w:hyperlink r:id="rId26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 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следующее посещение необходимо зафиксировать положение зубных рядов в _____ окклюзии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боковой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центральной</w:t>
      </w:r>
    </w:p>
    <w:p>
      <w:pPr>
        <w:ind w:left="504"/>
      </w:pPr>
      <w:r>
        <w:rPr>
          <w:b w:val="0"/>
          <w:i/>
        </w:rPr>
        <w:t>Правильное изготовление искусственной коронки возможно только в центральной окклюзии. Для фиксации правильного соотношения зубных рядов в положении центральной окклюзии применяются гипсовые или силиконовые блоки.</w:t>
        <w:br/>
        <w:br/>
      </w:r>
      <w:hyperlink r:id="rId26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 4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следующее посещение необходимо провести наложение и припасовку готовой цельнолитой коронки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учётом блокировки движений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уточнением прилегания коронки к культе зуба по всей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учётом наличия места для последующей облицовки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уточнением цвета искусственной коронки на предмет соответствия естественным зубам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уточнением прилегания коронки к культе зуба по всей поверхности</w:t>
      </w:r>
    </w:p>
    <w:p>
      <w:pPr>
        <w:ind w:left="504"/>
      </w:pPr>
      <w:r>
        <w:rPr>
          <w:b w:val="0"/>
          <w:i/>
        </w:rPr>
        <w:t>Для достижения соответствия требованиям, предъявляемым к искусственным коронкам, при наложении и припасовке готовой цельнолитой коронки особое внимание следует обращать на точность прилегания коронки в пришеечной области (краевое прилегание), проверяют отсутствие зазора между стенкой коронки и  культей зуба. Обращают внимание на соответствие контура края коронки контурам десневого края, на степень погружения края коронки в десневую щель. Обращают внимание на апроксимальные контакты, на окклюзионные контакты с зубами-антагонистами. При необходимости проводится коррекция.</w:t>
        <w:br/>
        <w:br/>
      </w:r>
      <w:hyperlink r:id="rId26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 4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После припасовки коронки в клинике следующим этапом является лабораторная +_______________+ готовой цельнолитой коронки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полировка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обжиг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отбеливание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глазуровка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полировка</w:t>
      </w:r>
    </w:p>
    <w:p>
      <w:pPr>
        <w:ind w:left="504"/>
      </w:pPr>
      <w:r>
        <w:rPr>
          <w:b w:val="0"/>
          <w:i/>
        </w:rPr>
        <w:t>В случае, если облицовка не предусмотрена, проводится полировка цельнолитой коронки.</w:t>
        <w:br/>
        <w:br/>
      </w:r>
      <w:hyperlink r:id="rId26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№ 4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общей практики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021_1_25/" TargetMode="External"/><Relationship Id="rId22" Type="http://schemas.openxmlformats.org/officeDocument/2006/relationships/hyperlink" Target="https://library.mededtech.ru/rest/documents/KP1021_1_25/#list_item_1u6fn8" TargetMode="External"/><Relationship Id="rId23" Type="http://schemas.openxmlformats.org/officeDocument/2006/relationships/hyperlink" Target="https://library.mededtech.ru/rest/documents/KP1021_1_25/#list_item_t38k23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1021_1_25/#paragraph_etf9bh" TargetMode="External"/><Relationship Id="rId26" Type="http://schemas.openxmlformats.org/officeDocument/2006/relationships/hyperlink" Target="https://library.mededtech.ru/rest/documents/1_pulpa_8aug2018/" TargetMode="External"/><Relationship Id="rId27" Type="http://schemas.openxmlformats.org/officeDocument/2006/relationships/hyperlink" Target="https://library.mededtech.ru/rest/documents/1_pulpa_8aug2018/#list_item_a8toe" TargetMode="External"/><Relationship Id="rId28" Type="http://schemas.openxmlformats.org/officeDocument/2006/relationships/hyperlink" Target="https://library.mededtech.ru/rest/documents/4_karies_8aug2018/index.html" TargetMode="External"/><Relationship Id="rId29" Type="http://schemas.openxmlformats.org/officeDocument/2006/relationships/hyperlink" Target="https://library.mededtech.ru/rest/documents/4_karies_8aug2018/index.html#list_item_q9gtn" TargetMode="External"/><Relationship Id="rId30" Type="http://schemas.openxmlformats.org/officeDocument/2006/relationships/hyperlink" Target="https://library.mededtech.ru/rest/documents/4_karies_8aug2018/index.html#paragraph_fjva6" TargetMode="External"/><Relationship Id="rId31" Type="http://schemas.openxmlformats.org/officeDocument/2006/relationships/hyperlink" Target="https://library.mededtech.ru/rest/documents/4_karies_8aug2018/index.html#paragraph_k0u51" TargetMode="External"/><Relationship Id="rId32" Type="http://schemas.openxmlformats.org/officeDocument/2006/relationships/image" Target="media/image7.png"/><Relationship Id="rId33" Type="http://schemas.openxmlformats.org/officeDocument/2006/relationships/hyperlink" Target="https://library.mededtech.ru/rest/documents/1_pulpa_8aug2018/#paragraph_1tqqn" TargetMode="External"/><Relationship Id="rId34" Type="http://schemas.openxmlformats.org/officeDocument/2006/relationships/hyperlink" Target="https://library.mededtech.ru/rest/documents/1_pulpa_8aug2018/#paragraph_sj317" TargetMode="External"/><Relationship Id="rId35" Type="http://schemas.openxmlformats.org/officeDocument/2006/relationships/image" Target="media/image8.png"/><Relationship Id="rId36" Type="http://schemas.openxmlformats.org/officeDocument/2006/relationships/hyperlink" Target="https://library.mededtech.ru/rest/documents/1_pulpa_8aug2018/#paragraph_qcrek" TargetMode="External"/><Relationship Id="rId37" Type="http://schemas.openxmlformats.org/officeDocument/2006/relationships/hyperlink" Target="https://library.mededtech.ru/rest/documents/1_pulpa_8aug2018/#paragraph_2o9rj" TargetMode="External"/><Relationship Id="rId38" Type="http://schemas.openxmlformats.org/officeDocument/2006/relationships/hyperlink" Target="https://library.mededtech.ru/rest/documents/1_pulpa_8aug2018/#paragraph_tg1p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